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right"/>
        <w:textAlignment w:val="auto"/>
        <w:outlineLvl w:val="9"/>
        <w:rPr>
          <w:rFonts w:hint="default" w:asciiTheme="minorEastAsia" w:hAnsiTheme="minorEastAsia" w:eastAsiaTheme="minorEastAsia" w:cstheme="minorEastAsia"/>
          <w:sz w:val="20"/>
          <w:szCs w:val="2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2</w:t>
      </w:r>
      <w:r>
        <w:rPr>
          <w:rFonts w:hint="default" w:asciiTheme="minorEastAsia" w:hAnsiTheme="minorEastAsia" w:cstheme="minorEastAsia"/>
          <w:sz w:val="20"/>
          <w:szCs w:val="20"/>
        </w:rPr>
        <w:t>02</w:t>
      </w:r>
      <w:r>
        <w:rPr>
          <w:rFonts w:hint="eastAsia" w:asciiTheme="minorEastAsia" w:hAnsiTheme="minorEastAsia" w:cstheme="minorEastAsia"/>
          <w:sz w:val="20"/>
          <w:szCs w:val="2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年第</w:t>
      </w:r>
      <w:r>
        <w:rPr>
          <w:rFonts w:hint="eastAsia" w:asciiTheme="minorEastAsia" w:hAnsiTheme="minorEastAsia" w:cstheme="minorEastAsia"/>
          <w:sz w:val="20"/>
          <w:szCs w:val="20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期P</w:t>
      </w:r>
      <w:r>
        <w:rPr>
          <w:rFonts w:hint="eastAsia" w:asciiTheme="minorEastAsia" w:hAnsiTheme="minorEastAsia" w:cstheme="minorEastAsia"/>
          <w:sz w:val="20"/>
          <w:szCs w:val="20"/>
          <w:lang w:val="en-US" w:eastAsia="zh-CN"/>
        </w:rPr>
        <w:t>125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-P</w:t>
      </w:r>
      <w:r>
        <w:rPr>
          <w:rFonts w:hint="eastAsia" w:asciiTheme="minorEastAsia" w:hAnsiTheme="minorEastAsia" w:cstheme="minorEastAsia"/>
          <w:sz w:val="20"/>
          <w:szCs w:val="20"/>
          <w:lang w:val="en-US" w:eastAsia="zh-CN"/>
        </w:rPr>
        <w:t>142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2"/>
          <w:szCs w:val="22"/>
          <w:lang w:val="en-US" w:eastAsia="zh-CN" w:bidi="ar"/>
        </w:rPr>
        <w:t>作</w:t>
      </w:r>
      <w:r>
        <w:rPr>
          <w:rFonts w:hint="eastAsia" w:asciiTheme="minorEastAsia" w:hAnsiTheme="minorEastAsia" w:cstheme="minorEastAsia"/>
          <w:color w:val="000000"/>
          <w:kern w:val="0"/>
          <w:sz w:val="22"/>
          <w:szCs w:val="22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2"/>
          <w:szCs w:val="22"/>
          <w:lang w:val="en-US" w:eastAsia="zh-CN" w:bidi="ar"/>
        </w:rPr>
        <w:t>者：</w:t>
      </w:r>
      <w:r>
        <w:rPr>
          <w:rFonts w:hint="eastAsia"/>
        </w:rPr>
        <w:t>卢海君，法学博士，对外经济贸易大学法学院教授；由理，对外经济贸易大学法学院民商法专业博士研究生。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2"/>
          <w:szCs w:val="22"/>
          <w:lang w:val="en-US" w:eastAsia="zh-CN" w:bidi="ar"/>
        </w:rPr>
        <w:t>摘  要：沉浸式剧本娱乐作品是新的作品形式，其中存在设计、规则、剧情、人设、人物关系、道具等多种作品元素，作品整体为上述元素有机构成的系统，具有复合性。沉浸式剧本娱乐作品可能基于原创剧本产生，亦可能是改编的产物。不论何种情形，作品创作都应以尊重他人著作权为前提。沉浸式剧本娱乐作品之间可能侵权，亦可能侵犯其他类型作品的著作权；可能构成整体侵权，亦可能构成部分侵权；可能侵犯复制权、演绎权，亦可能构成不正当竞争行为。欲保证沉浸式剧本娱乐行业的有序竞争和健康发展，须对设计、规则、剧情、人设及人物关系等作品的非文字性元素提供权利或权益保护，辅以反不正当竞争法的补充保护。在司法裁判中，应结合思想表达两分法、原创性原则、版权侵权判定标准及合理使用规范综合对个案进行裁判，力图实现版权保护与创造自由之间精妙的平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2"/>
          <w:szCs w:val="22"/>
          <w:lang w:val="en-US" w:eastAsia="zh-CN" w:bidi="ar"/>
        </w:rPr>
        <w:t>关键词：沉浸式剧本娱乐作品；复合性；非文字性元素；版权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ngti SC Bold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altName w:val="微软雅黑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BF20D8"/>
    <w:multiLevelType w:val="singleLevel"/>
    <w:tmpl w:val="60BF20D8"/>
    <w:lvl w:ilvl="0" w:tentative="0">
      <w:start w:val="1"/>
      <w:numFmt w:val="decimal"/>
      <w:pStyle w:val="4"/>
      <w:lvlText w:val="实验 %1."/>
      <w:lvlJc w:val="left"/>
      <w:pPr>
        <w:tabs>
          <w:tab w:val="left" w:pos="420"/>
        </w:tabs>
        <w:ind w:left="425" w:leftChars="0" w:hanging="425" w:firstLineChars="0"/>
      </w:pPr>
      <w:rPr>
        <w:rFonts w:hint="default" w:eastAsia="Songti SC Bold"/>
        <w:b/>
        <w:sz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7DBF3433"/>
    <w:rsid w:val="0D557212"/>
    <w:rsid w:val="1556769B"/>
    <w:rsid w:val="1B684278"/>
    <w:rsid w:val="1C2B65EC"/>
    <w:rsid w:val="2D4D0908"/>
    <w:rsid w:val="377B40A8"/>
    <w:rsid w:val="3A720021"/>
    <w:rsid w:val="3B412456"/>
    <w:rsid w:val="3B9D55CE"/>
    <w:rsid w:val="40C95C65"/>
    <w:rsid w:val="41B4176D"/>
    <w:rsid w:val="42A97E2A"/>
    <w:rsid w:val="4BFBB63C"/>
    <w:rsid w:val="5D953E89"/>
    <w:rsid w:val="69227E44"/>
    <w:rsid w:val="7B5009E4"/>
    <w:rsid w:val="7DBF3433"/>
    <w:rsid w:val="BFFF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实验"/>
    <w:basedOn w:val="1"/>
    <w:link w:val="5"/>
    <w:qFormat/>
    <w:uiPriority w:val="0"/>
    <w:pPr>
      <w:numPr>
        <w:ilvl w:val="0"/>
        <w:numId w:val="1"/>
      </w:numPr>
      <w:jc w:val="center"/>
    </w:pPr>
    <w:rPr>
      <w:rFonts w:eastAsia="Songti SC Bold" w:cs="Times New Roman" w:asciiTheme="majorAscii" w:hAnsiTheme="majorAscii"/>
      <w:b/>
      <w:sz w:val="32"/>
    </w:rPr>
  </w:style>
  <w:style w:type="character" w:customStyle="1" w:styleId="5">
    <w:name w:val="实验 Char"/>
    <w:link w:val="4"/>
    <w:qFormat/>
    <w:uiPriority w:val="0"/>
    <w:rPr>
      <w:rFonts w:eastAsia="Songti SC Bold" w:cs="Times New Roman" w:asciiTheme="majorAscii" w:hAnsiTheme="majorAscii"/>
      <w:b/>
      <w:sz w:val="32"/>
    </w:rPr>
  </w:style>
  <w:style w:type="paragraph" w:customStyle="1" w:styleId="6">
    <w:name w:val="摘要"/>
    <w:basedOn w:val="1"/>
    <w:qFormat/>
    <w:uiPriority w:val="99"/>
    <w:pPr>
      <w:pBdr>
        <w:top w:val="single" w:color="auto" w:sz="4" w:space="0"/>
      </w:pBdr>
      <w:overflowPunct w:val="0"/>
      <w:ind w:left="425" w:right="425" w:firstLine="404" w:firstLineChars="200"/>
    </w:pPr>
    <w:rPr>
      <w:rFonts w:eastAsia="方正楷体_GBK" w:cs="楷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2022-03-01T15:50:00Z</dcterms:created>
  <dc:creator>maziyue</dc:creator>
  <cp:lastModifiedBy>Yicole</cp:lastModifiedBy>
  <dcterms:modified xsi:type="dcterms:W3CDTF">2023-02-21T02:27:21Z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D7A98C498D014F57A9D126BA0B73E29A</vt:lpwstr>
  </property>
</Properties>
</file>